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DC" w:rsidRPr="00815C46" w:rsidRDefault="006D5DDC" w:rsidP="00815C46">
      <w:pPr>
        <w:spacing w:line="276" w:lineRule="auto"/>
        <w:jc w:val="center"/>
        <w:rPr>
          <w:rFonts w:ascii="Monotype Corsiva" w:hAnsi="Monotype Corsiva"/>
          <w:sz w:val="80"/>
          <w:szCs w:val="80"/>
        </w:rPr>
      </w:pPr>
      <w:r w:rsidRPr="00815C46">
        <w:rPr>
          <w:rFonts w:ascii="Monotype Corsiva" w:hAnsi="Monotype Corsiva"/>
          <w:sz w:val="80"/>
          <w:szCs w:val="80"/>
        </w:rPr>
        <w:t>Patients and Methods</w:t>
      </w:r>
    </w:p>
    <w:p w:rsidR="00815C46" w:rsidRPr="007351D6" w:rsidRDefault="00815C46" w:rsidP="007F2193">
      <w:pPr>
        <w:jc w:val="center"/>
        <w:rPr>
          <w:rFonts w:ascii="Monotype Corsiva" w:hAnsi="Monotype Corsiva"/>
          <w:sz w:val="12"/>
          <w:szCs w:val="12"/>
        </w:rPr>
      </w:pPr>
    </w:p>
    <w:p w:rsidR="006D5DDC" w:rsidRDefault="006D5DDC" w:rsidP="007F2193">
      <w:pPr>
        <w:spacing w:line="360" w:lineRule="auto"/>
        <w:ind w:firstLine="426"/>
        <w:jc w:val="lowKashida"/>
        <w:rPr>
          <w:sz w:val="28"/>
          <w:szCs w:val="28"/>
        </w:rPr>
      </w:pPr>
      <w:r>
        <w:rPr>
          <w:sz w:val="28"/>
          <w:szCs w:val="28"/>
        </w:rPr>
        <w:t xml:space="preserve">Eighty healthy, adult patients, of </w:t>
      </w:r>
      <w:r w:rsidRPr="00737E38">
        <w:rPr>
          <w:sz w:val="28"/>
          <w:szCs w:val="28"/>
        </w:rPr>
        <w:t>class I and class II of the American Society of Anesthesiologists (ASA) classification</w:t>
      </w:r>
      <w:r>
        <w:rPr>
          <w:sz w:val="28"/>
          <w:szCs w:val="28"/>
        </w:rPr>
        <w:t>, from both sexes, and undergoing abdominal surgeries</w:t>
      </w:r>
      <w:r w:rsidR="007F2193">
        <w:rPr>
          <w:sz w:val="28"/>
          <w:szCs w:val="28"/>
        </w:rPr>
        <w:t xml:space="preserve"> or orthopedic (total hip or knee)</w:t>
      </w:r>
      <w:r>
        <w:rPr>
          <w:sz w:val="28"/>
          <w:szCs w:val="28"/>
        </w:rPr>
        <w:t xml:space="preserve"> lasting for more than two hours and less than four hours. This study was done in B</w:t>
      </w:r>
      <w:r w:rsidR="00787B17">
        <w:rPr>
          <w:sz w:val="28"/>
          <w:szCs w:val="28"/>
        </w:rPr>
        <w:t>e</w:t>
      </w:r>
      <w:r>
        <w:rPr>
          <w:sz w:val="28"/>
          <w:szCs w:val="28"/>
        </w:rPr>
        <w:t xml:space="preserve">nha University hospitals after approval of the local Ethical Committee and obtaining an informed consent from each patient. </w:t>
      </w:r>
    </w:p>
    <w:p w:rsidR="006D5DDC" w:rsidRDefault="006D5DDC" w:rsidP="006D5DDC">
      <w:pPr>
        <w:spacing w:before="120" w:line="360" w:lineRule="auto"/>
        <w:ind w:firstLine="426"/>
        <w:rPr>
          <w:sz w:val="28"/>
          <w:szCs w:val="28"/>
        </w:rPr>
      </w:pPr>
      <w:r>
        <w:rPr>
          <w:sz w:val="28"/>
          <w:szCs w:val="28"/>
        </w:rPr>
        <w:t>Patients with any of the following criteria were excluded from the study</w:t>
      </w:r>
    </w:p>
    <w:p w:rsidR="006D5DDC" w:rsidRDefault="006D5DDC" w:rsidP="006D5DDC">
      <w:pPr>
        <w:numPr>
          <w:ilvl w:val="0"/>
          <w:numId w:val="1"/>
        </w:numPr>
        <w:tabs>
          <w:tab w:val="clear" w:pos="1146"/>
          <w:tab w:val="num" w:pos="851"/>
        </w:tabs>
        <w:spacing w:line="360" w:lineRule="auto"/>
        <w:ind w:left="1145" w:hanging="720"/>
        <w:jc w:val="lowKashida"/>
        <w:rPr>
          <w:sz w:val="28"/>
          <w:szCs w:val="28"/>
        </w:rPr>
      </w:pPr>
      <w:r>
        <w:rPr>
          <w:sz w:val="28"/>
          <w:szCs w:val="28"/>
        </w:rPr>
        <w:t>Younger than 20 years or older than 60 years</w:t>
      </w:r>
    </w:p>
    <w:p w:rsidR="006D5DDC" w:rsidRDefault="006D5DDC" w:rsidP="006D5DDC">
      <w:pPr>
        <w:numPr>
          <w:ilvl w:val="0"/>
          <w:numId w:val="1"/>
        </w:numPr>
        <w:tabs>
          <w:tab w:val="clear" w:pos="1146"/>
          <w:tab w:val="num" w:pos="851"/>
        </w:tabs>
        <w:spacing w:line="360" w:lineRule="auto"/>
        <w:ind w:left="1145" w:hanging="720"/>
        <w:jc w:val="lowKashida"/>
        <w:rPr>
          <w:sz w:val="28"/>
          <w:szCs w:val="28"/>
        </w:rPr>
      </w:pPr>
      <w:r>
        <w:rPr>
          <w:sz w:val="28"/>
          <w:szCs w:val="28"/>
        </w:rPr>
        <w:t xml:space="preserve">Hepatic, renal, cardiac or metabolic disorders </w:t>
      </w:r>
    </w:p>
    <w:p w:rsidR="006D5DDC" w:rsidRDefault="006D5DDC" w:rsidP="006D5DDC">
      <w:pPr>
        <w:numPr>
          <w:ilvl w:val="0"/>
          <w:numId w:val="1"/>
        </w:numPr>
        <w:tabs>
          <w:tab w:val="clear" w:pos="1146"/>
          <w:tab w:val="num" w:pos="851"/>
        </w:tabs>
        <w:spacing w:line="360" w:lineRule="auto"/>
        <w:ind w:left="1145" w:hanging="720"/>
        <w:jc w:val="lowKashida"/>
        <w:rPr>
          <w:sz w:val="28"/>
          <w:szCs w:val="28"/>
        </w:rPr>
      </w:pPr>
      <w:r>
        <w:rPr>
          <w:sz w:val="28"/>
          <w:szCs w:val="28"/>
        </w:rPr>
        <w:t xml:space="preserve">Fever </w:t>
      </w:r>
    </w:p>
    <w:p w:rsidR="006D5DDC" w:rsidRDefault="006D5DDC" w:rsidP="006D5DDC">
      <w:pPr>
        <w:numPr>
          <w:ilvl w:val="0"/>
          <w:numId w:val="1"/>
        </w:numPr>
        <w:tabs>
          <w:tab w:val="clear" w:pos="1146"/>
          <w:tab w:val="num" w:pos="851"/>
        </w:tabs>
        <w:spacing w:line="360" w:lineRule="auto"/>
        <w:ind w:left="1145" w:hanging="720"/>
        <w:jc w:val="lowKashida"/>
        <w:rPr>
          <w:sz w:val="28"/>
          <w:szCs w:val="28"/>
        </w:rPr>
      </w:pPr>
      <w:r>
        <w:rPr>
          <w:sz w:val="28"/>
          <w:szCs w:val="28"/>
        </w:rPr>
        <w:t>Shock</w:t>
      </w:r>
    </w:p>
    <w:p w:rsidR="006D5DDC" w:rsidRDefault="006D5DDC" w:rsidP="006D5DDC">
      <w:pPr>
        <w:numPr>
          <w:ilvl w:val="0"/>
          <w:numId w:val="1"/>
        </w:numPr>
        <w:tabs>
          <w:tab w:val="clear" w:pos="1146"/>
          <w:tab w:val="num" w:pos="851"/>
        </w:tabs>
        <w:spacing w:line="360" w:lineRule="auto"/>
        <w:ind w:left="1145" w:hanging="720"/>
        <w:jc w:val="lowKashida"/>
        <w:rPr>
          <w:sz w:val="28"/>
          <w:szCs w:val="28"/>
        </w:rPr>
      </w:pPr>
      <w:r w:rsidRPr="000F1860">
        <w:rPr>
          <w:sz w:val="28"/>
          <w:szCs w:val="28"/>
        </w:rPr>
        <w:t>ASA physical status more than II</w:t>
      </w:r>
      <w:r>
        <w:rPr>
          <w:sz w:val="28"/>
          <w:szCs w:val="28"/>
        </w:rPr>
        <w:t xml:space="preserve"> or emergency procedure</w:t>
      </w:r>
    </w:p>
    <w:p w:rsidR="006D5DDC" w:rsidRDefault="006D5DDC" w:rsidP="006D5DDC">
      <w:pPr>
        <w:numPr>
          <w:ilvl w:val="0"/>
          <w:numId w:val="1"/>
        </w:numPr>
        <w:tabs>
          <w:tab w:val="clear" w:pos="1146"/>
          <w:tab w:val="num" w:pos="851"/>
        </w:tabs>
        <w:spacing w:line="360" w:lineRule="auto"/>
        <w:ind w:left="1145" w:hanging="720"/>
        <w:jc w:val="lowKashida"/>
        <w:rPr>
          <w:sz w:val="28"/>
          <w:szCs w:val="28"/>
        </w:rPr>
      </w:pPr>
      <w:r>
        <w:rPr>
          <w:sz w:val="28"/>
          <w:szCs w:val="28"/>
        </w:rPr>
        <w:t>Weight of more than 100kg or less than 60kg</w:t>
      </w:r>
    </w:p>
    <w:p w:rsidR="006D5DDC" w:rsidRDefault="006D5DDC" w:rsidP="006D5DDC">
      <w:pPr>
        <w:numPr>
          <w:ilvl w:val="0"/>
          <w:numId w:val="1"/>
        </w:numPr>
        <w:tabs>
          <w:tab w:val="clear" w:pos="1146"/>
          <w:tab w:val="num" w:pos="851"/>
        </w:tabs>
        <w:spacing w:line="360" w:lineRule="auto"/>
        <w:ind w:left="1145" w:hanging="720"/>
        <w:jc w:val="lowKashida"/>
        <w:rPr>
          <w:sz w:val="28"/>
          <w:szCs w:val="28"/>
        </w:rPr>
      </w:pPr>
      <w:r>
        <w:rPr>
          <w:sz w:val="28"/>
          <w:szCs w:val="28"/>
        </w:rPr>
        <w:t xml:space="preserve">Operations with expected durations of less than 2 hours or more than 4 hours  </w:t>
      </w:r>
    </w:p>
    <w:p w:rsidR="006D5DDC" w:rsidRDefault="006D5DDC" w:rsidP="006D5DDC">
      <w:pPr>
        <w:spacing w:line="360" w:lineRule="auto"/>
        <w:jc w:val="lowKashida"/>
        <w:rPr>
          <w:sz w:val="28"/>
          <w:szCs w:val="28"/>
        </w:rPr>
      </w:pPr>
      <w:r>
        <w:rPr>
          <w:sz w:val="28"/>
          <w:szCs w:val="28"/>
        </w:rPr>
        <w:t>Patients included in the study were assigned randomly into one of the two following groups:</w:t>
      </w:r>
    </w:p>
    <w:p w:rsidR="006D5DDC" w:rsidRPr="003D0611" w:rsidRDefault="006D5DDC" w:rsidP="006D5DDC">
      <w:pPr>
        <w:spacing w:line="360" w:lineRule="auto"/>
        <w:ind w:firstLine="450"/>
        <w:jc w:val="lowKashida"/>
        <w:rPr>
          <w:b/>
          <w:bCs/>
          <w:sz w:val="28"/>
          <w:szCs w:val="28"/>
        </w:rPr>
      </w:pPr>
      <w:r w:rsidRPr="003D0611">
        <w:rPr>
          <w:b/>
          <w:bCs/>
          <w:sz w:val="28"/>
          <w:szCs w:val="28"/>
          <w:u w:val="single"/>
        </w:rPr>
        <w:t>Group I</w:t>
      </w:r>
      <w:r w:rsidRPr="003D0611">
        <w:rPr>
          <w:b/>
          <w:bCs/>
          <w:sz w:val="28"/>
          <w:szCs w:val="28"/>
        </w:rPr>
        <w:t xml:space="preserve"> :</w:t>
      </w:r>
      <w:r w:rsidR="000A6AE0" w:rsidRPr="003D0611">
        <w:rPr>
          <w:b/>
          <w:bCs/>
          <w:sz w:val="28"/>
          <w:szCs w:val="28"/>
        </w:rPr>
        <w:t>( under</w:t>
      </w:r>
      <w:r w:rsidRPr="003D0611">
        <w:rPr>
          <w:b/>
          <w:bCs/>
          <w:sz w:val="28"/>
          <w:szCs w:val="28"/>
        </w:rPr>
        <w:t xml:space="preserve"> general anesthesia)</w:t>
      </w:r>
    </w:p>
    <w:p w:rsidR="006D5DDC" w:rsidRPr="003D0611" w:rsidRDefault="00FE0C36" w:rsidP="006D5DDC">
      <w:pPr>
        <w:spacing w:line="360" w:lineRule="auto"/>
        <w:jc w:val="both"/>
        <w:rPr>
          <w:sz w:val="28"/>
          <w:szCs w:val="28"/>
        </w:rPr>
      </w:pPr>
      <w:r>
        <w:rPr>
          <w:sz w:val="28"/>
          <w:szCs w:val="28"/>
        </w:rPr>
        <w:t>Subdivided in</w:t>
      </w:r>
      <w:r w:rsidR="006D5DDC" w:rsidRPr="003D0611">
        <w:rPr>
          <w:sz w:val="28"/>
          <w:szCs w:val="28"/>
        </w:rPr>
        <w:t xml:space="preserve">to:     </w:t>
      </w:r>
    </w:p>
    <w:p w:rsidR="006D5DDC" w:rsidRDefault="006D5DDC" w:rsidP="006D5DDC">
      <w:pPr>
        <w:spacing w:before="120" w:line="360" w:lineRule="auto"/>
        <w:jc w:val="both"/>
        <w:rPr>
          <w:sz w:val="28"/>
          <w:szCs w:val="28"/>
        </w:rPr>
      </w:pPr>
      <w:r w:rsidRPr="00B87F32">
        <w:rPr>
          <w:b/>
          <w:bCs/>
          <w:i/>
          <w:iCs/>
          <w:sz w:val="28"/>
          <w:szCs w:val="28"/>
          <w:u w:val="single"/>
        </w:rPr>
        <w:t>Group Ia</w:t>
      </w:r>
      <w:r w:rsidRPr="00B87F32">
        <w:rPr>
          <w:b/>
          <w:bCs/>
          <w:i/>
          <w:iCs/>
          <w:sz w:val="28"/>
          <w:szCs w:val="28"/>
        </w:rPr>
        <w:t>:</w:t>
      </w:r>
      <w:r>
        <w:rPr>
          <w:sz w:val="28"/>
          <w:szCs w:val="28"/>
        </w:rPr>
        <w:t xml:space="preserve"> this group was composed of 20 patients who received amino acids intravenously infusion at a rate of 250ml/hour (corresponding to 260kJ/h) for one hour before anesthesia and continuing throughout the first hour of anesthesia.</w:t>
      </w:r>
    </w:p>
    <w:p w:rsidR="006D5DDC" w:rsidRDefault="006D5DDC" w:rsidP="006D5DDC">
      <w:pPr>
        <w:spacing w:before="120" w:line="360" w:lineRule="auto"/>
        <w:jc w:val="lowKashida"/>
        <w:rPr>
          <w:sz w:val="28"/>
          <w:szCs w:val="28"/>
        </w:rPr>
      </w:pPr>
      <w:r w:rsidRPr="00B87F32">
        <w:rPr>
          <w:b/>
          <w:bCs/>
          <w:i/>
          <w:iCs/>
          <w:sz w:val="28"/>
          <w:szCs w:val="28"/>
          <w:u w:val="single"/>
        </w:rPr>
        <w:t>Group Ib</w:t>
      </w:r>
      <w:r>
        <w:rPr>
          <w:sz w:val="28"/>
          <w:szCs w:val="28"/>
        </w:rPr>
        <w:t xml:space="preserve"> (control group): this group was composed of 20 patients who received corresponding volumes of nutrient-free saline solution intravenously infused for one hour before anesthesia and the first hour intra-operatively.</w:t>
      </w:r>
    </w:p>
    <w:p w:rsidR="006D5DDC" w:rsidRDefault="006D5DDC" w:rsidP="006D5DDC">
      <w:pPr>
        <w:spacing w:before="120" w:line="360" w:lineRule="auto"/>
        <w:ind w:firstLine="450"/>
        <w:jc w:val="both"/>
        <w:rPr>
          <w:b/>
          <w:bCs/>
          <w:sz w:val="28"/>
          <w:szCs w:val="28"/>
        </w:rPr>
      </w:pPr>
      <w:r w:rsidRPr="00475096">
        <w:rPr>
          <w:b/>
          <w:bCs/>
          <w:sz w:val="28"/>
          <w:szCs w:val="28"/>
          <w:u w:val="single"/>
        </w:rPr>
        <w:lastRenderedPageBreak/>
        <w:t>Group II:</w:t>
      </w:r>
      <w:r>
        <w:rPr>
          <w:b/>
          <w:bCs/>
          <w:sz w:val="28"/>
          <w:szCs w:val="28"/>
        </w:rPr>
        <w:t xml:space="preserve"> </w:t>
      </w:r>
      <w:r w:rsidRPr="00475096">
        <w:rPr>
          <w:b/>
          <w:bCs/>
          <w:sz w:val="28"/>
          <w:szCs w:val="28"/>
        </w:rPr>
        <w:t>(</w:t>
      </w:r>
      <w:r>
        <w:rPr>
          <w:b/>
          <w:bCs/>
          <w:sz w:val="28"/>
          <w:szCs w:val="28"/>
        </w:rPr>
        <w:t>under spinal anesthesia)</w:t>
      </w:r>
    </w:p>
    <w:p w:rsidR="006D5DDC" w:rsidRPr="003D0611" w:rsidRDefault="006D5DDC" w:rsidP="006D5DDC">
      <w:pPr>
        <w:spacing w:line="360" w:lineRule="auto"/>
        <w:jc w:val="both"/>
        <w:rPr>
          <w:sz w:val="28"/>
          <w:szCs w:val="28"/>
        </w:rPr>
      </w:pPr>
      <w:r w:rsidRPr="003D0611">
        <w:rPr>
          <w:sz w:val="28"/>
          <w:szCs w:val="28"/>
        </w:rPr>
        <w:t>Subd</w:t>
      </w:r>
      <w:r w:rsidR="00FE0C36">
        <w:rPr>
          <w:sz w:val="28"/>
          <w:szCs w:val="28"/>
        </w:rPr>
        <w:t>ivided in</w:t>
      </w:r>
      <w:r w:rsidRPr="003D0611">
        <w:rPr>
          <w:sz w:val="28"/>
          <w:szCs w:val="28"/>
        </w:rPr>
        <w:t xml:space="preserve">to:     </w:t>
      </w:r>
    </w:p>
    <w:p w:rsidR="006D5DDC" w:rsidRDefault="006D5DDC" w:rsidP="006D5DDC">
      <w:pPr>
        <w:spacing w:before="120" w:line="360" w:lineRule="auto"/>
        <w:jc w:val="both"/>
        <w:rPr>
          <w:sz w:val="28"/>
          <w:szCs w:val="28"/>
        </w:rPr>
      </w:pPr>
      <w:r w:rsidRPr="00B87F32">
        <w:rPr>
          <w:b/>
          <w:bCs/>
          <w:i/>
          <w:iCs/>
          <w:sz w:val="28"/>
          <w:szCs w:val="28"/>
          <w:u w:val="single"/>
        </w:rPr>
        <w:t>Group IIa:</w:t>
      </w:r>
      <w:r>
        <w:rPr>
          <w:sz w:val="28"/>
          <w:szCs w:val="28"/>
        </w:rPr>
        <w:t xml:space="preserve"> this group was composed of 20 patients who received amino acids intravenously infusion  at the same rate as in group Ia, for one hour before the inducion of spinal anesthesia and continuing throughout the first hour of anesthesia.</w:t>
      </w:r>
    </w:p>
    <w:p w:rsidR="006D5DDC" w:rsidRDefault="006D5DDC" w:rsidP="006D5DDC">
      <w:pPr>
        <w:spacing w:before="120" w:line="360" w:lineRule="auto"/>
        <w:jc w:val="lowKashida"/>
        <w:rPr>
          <w:sz w:val="28"/>
          <w:szCs w:val="28"/>
        </w:rPr>
      </w:pPr>
      <w:r w:rsidRPr="00B87F32">
        <w:rPr>
          <w:b/>
          <w:bCs/>
          <w:i/>
          <w:iCs/>
          <w:sz w:val="28"/>
          <w:szCs w:val="28"/>
          <w:u w:val="single"/>
        </w:rPr>
        <w:t>Group IIb</w:t>
      </w:r>
      <w:r>
        <w:rPr>
          <w:sz w:val="28"/>
          <w:szCs w:val="28"/>
        </w:rPr>
        <w:t xml:space="preserve"> (control group): this group was composed of 20 patients who received corresponding volumes of nutrient-free saline solution intravenously infused for one hour before anesthesia and the first hour intra-operatively.</w:t>
      </w:r>
    </w:p>
    <w:p w:rsidR="00B87F32" w:rsidRPr="00B87F32" w:rsidRDefault="00B87F32" w:rsidP="006D5DDC">
      <w:pPr>
        <w:spacing w:before="120" w:line="360" w:lineRule="auto"/>
        <w:ind w:firstLine="450"/>
        <w:jc w:val="both"/>
        <w:rPr>
          <w:sz w:val="8"/>
          <w:szCs w:val="8"/>
        </w:rPr>
      </w:pPr>
    </w:p>
    <w:p w:rsidR="006D5DDC" w:rsidRPr="00C12199" w:rsidRDefault="006D5DDC" w:rsidP="006D5DDC">
      <w:pPr>
        <w:spacing w:before="120" w:line="360" w:lineRule="auto"/>
        <w:ind w:firstLine="450"/>
        <w:jc w:val="both"/>
        <w:rPr>
          <w:szCs w:val="28"/>
        </w:rPr>
      </w:pPr>
      <w:r w:rsidRPr="00C12199">
        <w:rPr>
          <w:sz w:val="28"/>
          <w:szCs w:val="28"/>
        </w:rPr>
        <w:t>Routine</w:t>
      </w:r>
      <w:r>
        <w:t xml:space="preserve"> </w:t>
      </w:r>
      <w:r w:rsidRPr="00C12199">
        <w:rPr>
          <w:sz w:val="28"/>
          <w:szCs w:val="28"/>
        </w:rPr>
        <w:t>preoperative assessment was done to the patients including: history, clinical examination, laboratory investigations (complete blood picture, kidney functi</w:t>
      </w:r>
      <w:r>
        <w:rPr>
          <w:sz w:val="28"/>
          <w:szCs w:val="28"/>
        </w:rPr>
        <w:t>on tests, liver function tests and random blood glucose level).</w:t>
      </w:r>
      <w:r w:rsidRPr="00C12199">
        <w:rPr>
          <w:sz w:val="28"/>
          <w:szCs w:val="28"/>
        </w:rPr>
        <w:t xml:space="preserve"> Chest x-ray, ECG was done for patients above 40 years</w:t>
      </w:r>
      <w:r w:rsidRPr="00C12199">
        <w:rPr>
          <w:szCs w:val="28"/>
        </w:rPr>
        <w:t>.</w:t>
      </w:r>
    </w:p>
    <w:p w:rsidR="006D5DDC" w:rsidRDefault="006D5DDC" w:rsidP="006D5DDC">
      <w:pPr>
        <w:spacing w:before="120" w:line="360" w:lineRule="auto"/>
        <w:ind w:firstLine="450"/>
        <w:jc w:val="lowKashida"/>
        <w:rPr>
          <w:sz w:val="28"/>
          <w:szCs w:val="28"/>
        </w:rPr>
      </w:pPr>
      <w:r w:rsidRPr="00C12199">
        <w:rPr>
          <w:sz w:val="28"/>
          <w:szCs w:val="28"/>
        </w:rPr>
        <w:t>The</w:t>
      </w:r>
      <w:r w:rsidRPr="00C12199">
        <w:rPr>
          <w:szCs w:val="28"/>
        </w:rPr>
        <w:t xml:space="preserve"> </w:t>
      </w:r>
      <w:r w:rsidRPr="00C12199">
        <w:rPr>
          <w:sz w:val="28"/>
          <w:szCs w:val="28"/>
        </w:rPr>
        <w:t xml:space="preserve">study protocol was explained to the patients and </w:t>
      </w:r>
      <w:r>
        <w:rPr>
          <w:sz w:val="28"/>
          <w:szCs w:val="28"/>
        </w:rPr>
        <w:t>they</w:t>
      </w:r>
      <w:r w:rsidRPr="00C12199">
        <w:rPr>
          <w:sz w:val="28"/>
          <w:szCs w:val="28"/>
        </w:rPr>
        <w:t xml:space="preserve"> received instructions on how to use a visual analogue scale </w:t>
      </w:r>
      <w:r>
        <w:rPr>
          <w:sz w:val="28"/>
          <w:szCs w:val="28"/>
        </w:rPr>
        <w:t>for scoring of postoperative pain</w:t>
      </w:r>
      <w:r w:rsidRPr="00C12199">
        <w:rPr>
          <w:sz w:val="28"/>
          <w:szCs w:val="28"/>
        </w:rPr>
        <w:t>.</w:t>
      </w:r>
    </w:p>
    <w:p w:rsidR="006D5DDC" w:rsidRDefault="006D5DDC" w:rsidP="006D5DDC">
      <w:pPr>
        <w:spacing w:before="120" w:line="360" w:lineRule="auto"/>
        <w:ind w:firstLine="450"/>
        <w:jc w:val="lowKashida"/>
        <w:rPr>
          <w:sz w:val="28"/>
          <w:szCs w:val="28"/>
        </w:rPr>
      </w:pPr>
      <w:r w:rsidRPr="00B911AE">
        <w:rPr>
          <w:sz w:val="28"/>
          <w:szCs w:val="28"/>
        </w:rPr>
        <w:t>All patients received</w:t>
      </w:r>
      <w:r>
        <w:rPr>
          <w:sz w:val="28"/>
          <w:szCs w:val="28"/>
        </w:rPr>
        <w:t xml:space="preserve"> </w:t>
      </w:r>
      <w:r w:rsidRPr="00B911AE">
        <w:rPr>
          <w:sz w:val="28"/>
          <w:szCs w:val="28"/>
        </w:rPr>
        <w:t>premedication</w:t>
      </w:r>
      <w:r>
        <w:rPr>
          <w:sz w:val="28"/>
          <w:szCs w:val="28"/>
        </w:rPr>
        <w:t xml:space="preserve"> of midazolam 1-3mg i.v. given one hour before induction of anesthesia in all groups.</w:t>
      </w:r>
      <w:r w:rsidRPr="00665E34">
        <w:rPr>
          <w:sz w:val="28"/>
          <w:szCs w:val="28"/>
        </w:rPr>
        <w:t xml:space="preserve"> </w:t>
      </w:r>
    </w:p>
    <w:p w:rsidR="006D5DDC" w:rsidRPr="00665E34" w:rsidRDefault="006D5DDC" w:rsidP="00F61423">
      <w:pPr>
        <w:spacing w:before="120" w:line="360" w:lineRule="auto"/>
        <w:ind w:firstLine="450"/>
        <w:jc w:val="lowKashida"/>
        <w:rPr>
          <w:sz w:val="28"/>
          <w:szCs w:val="28"/>
        </w:rPr>
      </w:pPr>
      <w:r>
        <w:rPr>
          <w:sz w:val="28"/>
          <w:szCs w:val="28"/>
        </w:rPr>
        <w:t>Operating room temperature was maintained at 2</w:t>
      </w:r>
      <w:r w:rsidR="00F61423">
        <w:rPr>
          <w:sz w:val="28"/>
          <w:szCs w:val="28"/>
        </w:rPr>
        <w:t>4</w:t>
      </w:r>
      <w:r w:rsidRPr="00121A2B">
        <w:rPr>
          <w:sz w:val="28"/>
          <w:szCs w:val="28"/>
          <w:vertAlign w:val="superscript"/>
        </w:rPr>
        <w:t>o</w:t>
      </w:r>
      <w:r>
        <w:rPr>
          <w:sz w:val="28"/>
          <w:szCs w:val="28"/>
        </w:rPr>
        <w:t xml:space="preserve">C, no warming devices were being applied except for ordinary </w:t>
      </w:r>
      <w:r w:rsidRPr="00121A2B">
        <w:rPr>
          <w:sz w:val="28"/>
          <w:szCs w:val="28"/>
        </w:rPr>
        <w:t>surgical draping</w:t>
      </w:r>
      <w:r>
        <w:rPr>
          <w:sz w:val="28"/>
          <w:szCs w:val="28"/>
        </w:rPr>
        <w:t xml:space="preserve"> and all the infused fluids were kept at room temperature.</w:t>
      </w:r>
    </w:p>
    <w:p w:rsidR="006D5DDC" w:rsidRPr="00F30093" w:rsidRDefault="006D5DDC" w:rsidP="006D5DDC">
      <w:pPr>
        <w:spacing w:line="360" w:lineRule="auto"/>
        <w:rPr>
          <w:b/>
          <w:bCs/>
          <w:i/>
          <w:iCs/>
          <w:sz w:val="36"/>
          <w:szCs w:val="36"/>
          <w:u w:val="single"/>
        </w:rPr>
      </w:pPr>
      <w:r w:rsidRPr="00F30093">
        <w:rPr>
          <w:b/>
          <w:bCs/>
          <w:i/>
          <w:iCs/>
          <w:sz w:val="36"/>
          <w:szCs w:val="36"/>
          <w:u w:val="single"/>
        </w:rPr>
        <w:t>Anesthetic protocol:</w:t>
      </w:r>
    </w:p>
    <w:p w:rsidR="006D5DDC" w:rsidRDefault="006D5DDC" w:rsidP="006D5DDC">
      <w:pPr>
        <w:spacing w:before="120" w:line="360" w:lineRule="auto"/>
        <w:ind w:firstLine="450"/>
        <w:jc w:val="lowKashida"/>
        <w:rPr>
          <w:sz w:val="28"/>
          <w:szCs w:val="28"/>
        </w:rPr>
      </w:pPr>
      <w:r>
        <w:rPr>
          <w:sz w:val="28"/>
          <w:szCs w:val="28"/>
        </w:rPr>
        <w:t xml:space="preserve">The anesthetic protocol was standardized for all patients. </w:t>
      </w:r>
    </w:p>
    <w:p w:rsidR="006D5DDC" w:rsidRDefault="006D5DDC" w:rsidP="006D5DDC">
      <w:pPr>
        <w:spacing w:before="120" w:line="360" w:lineRule="auto"/>
        <w:ind w:firstLine="450"/>
        <w:jc w:val="lowKashida"/>
        <w:rPr>
          <w:sz w:val="28"/>
          <w:szCs w:val="28"/>
        </w:rPr>
      </w:pPr>
      <w:r w:rsidRPr="00F30093">
        <w:rPr>
          <w:sz w:val="28"/>
          <w:szCs w:val="28"/>
        </w:rPr>
        <w:t>In group I</w:t>
      </w:r>
      <w:r>
        <w:rPr>
          <w:sz w:val="28"/>
          <w:szCs w:val="28"/>
        </w:rPr>
        <w:t xml:space="preserve"> the</w:t>
      </w:r>
      <w:r w:rsidRPr="00F30093">
        <w:rPr>
          <w:sz w:val="28"/>
          <w:szCs w:val="28"/>
        </w:rPr>
        <w:t xml:space="preserve"> general anesthesia was induced with </w:t>
      </w:r>
      <w:r>
        <w:rPr>
          <w:sz w:val="28"/>
          <w:szCs w:val="28"/>
        </w:rPr>
        <w:t>sleep dose of thiopental sodium (3-6 mg/kg), and maintained with isoflurane.</w:t>
      </w:r>
      <w:r w:rsidRPr="00F30093">
        <w:rPr>
          <w:sz w:val="28"/>
          <w:szCs w:val="28"/>
        </w:rPr>
        <w:t xml:space="preserve"> </w:t>
      </w:r>
      <w:r>
        <w:rPr>
          <w:sz w:val="28"/>
          <w:szCs w:val="28"/>
        </w:rPr>
        <w:t>Tracheal Intubation was performed after an i.v. bolus dose of atracurium (0.5mg/kg)</w:t>
      </w:r>
      <w:r w:rsidRPr="00F30093">
        <w:rPr>
          <w:sz w:val="28"/>
          <w:szCs w:val="28"/>
        </w:rPr>
        <w:t xml:space="preserve"> </w:t>
      </w:r>
      <w:r>
        <w:rPr>
          <w:sz w:val="28"/>
          <w:szCs w:val="28"/>
        </w:rPr>
        <w:t xml:space="preserve">&amp; </w:t>
      </w:r>
      <w:r w:rsidRPr="00F30093">
        <w:rPr>
          <w:sz w:val="28"/>
          <w:szCs w:val="28"/>
        </w:rPr>
        <w:t xml:space="preserve">fentanyl 2µg/kg </w:t>
      </w:r>
      <w:r>
        <w:rPr>
          <w:sz w:val="28"/>
          <w:szCs w:val="28"/>
        </w:rPr>
        <w:lastRenderedPageBreak/>
        <w:t>was given, and when the patient was fully relaxed. Mechanical ventilation was started and</w:t>
      </w:r>
      <w:r w:rsidRPr="00633998">
        <w:rPr>
          <w:sz w:val="28"/>
          <w:szCs w:val="28"/>
        </w:rPr>
        <w:t xml:space="preserve"> was </w:t>
      </w:r>
      <w:r>
        <w:rPr>
          <w:sz w:val="28"/>
          <w:szCs w:val="28"/>
        </w:rPr>
        <w:t>adjusted to maintain end-tidal CO</w:t>
      </w:r>
      <w:r w:rsidRPr="002B1926">
        <w:rPr>
          <w:sz w:val="28"/>
          <w:szCs w:val="28"/>
          <w:vertAlign w:val="subscript"/>
        </w:rPr>
        <w:t>2</w:t>
      </w:r>
      <w:r>
        <w:rPr>
          <w:sz w:val="28"/>
          <w:szCs w:val="28"/>
        </w:rPr>
        <w:t xml:space="preserve"> tension between 34-36 mmHg</w:t>
      </w:r>
      <w:r w:rsidRPr="00633998">
        <w:rPr>
          <w:sz w:val="28"/>
          <w:szCs w:val="28"/>
        </w:rPr>
        <w:t>.</w:t>
      </w:r>
    </w:p>
    <w:p w:rsidR="006D5DDC" w:rsidRDefault="006D5DDC" w:rsidP="006D5DDC">
      <w:pPr>
        <w:spacing w:before="120" w:line="360" w:lineRule="auto"/>
        <w:ind w:firstLine="450"/>
        <w:jc w:val="lowKashida"/>
        <w:rPr>
          <w:sz w:val="28"/>
          <w:szCs w:val="28"/>
        </w:rPr>
      </w:pPr>
      <w:r>
        <w:rPr>
          <w:sz w:val="28"/>
          <w:szCs w:val="28"/>
        </w:rPr>
        <w:t xml:space="preserve">Anesthesia was maintained by 0.5-1% </w:t>
      </w:r>
      <w:r w:rsidRPr="002B1926">
        <w:rPr>
          <w:sz w:val="28"/>
          <w:szCs w:val="28"/>
        </w:rPr>
        <w:t>Isoflurane</w:t>
      </w:r>
      <w:r>
        <w:rPr>
          <w:sz w:val="28"/>
          <w:szCs w:val="28"/>
        </w:rPr>
        <w:t>, with muscle relaxation maintained by atracurium 0.15mg/kg whenever needed as indicated by nerve stimulator.</w:t>
      </w:r>
    </w:p>
    <w:p w:rsidR="006D5DDC" w:rsidRDefault="006D5DDC" w:rsidP="006D5DDC">
      <w:pPr>
        <w:spacing w:before="120" w:line="360" w:lineRule="auto"/>
        <w:ind w:firstLine="450"/>
        <w:jc w:val="lowKashida"/>
        <w:rPr>
          <w:sz w:val="28"/>
          <w:szCs w:val="28"/>
        </w:rPr>
      </w:pPr>
      <w:r>
        <w:rPr>
          <w:sz w:val="28"/>
          <w:szCs w:val="28"/>
        </w:rPr>
        <w:t xml:space="preserve">After the end of surgery and recovery of neuromuscular blockade was indicated by nerve stimulator, 2.5mg neostigmine and 1mg atropine was administered intravenously for the complete reversal of the neuromuscular blockade. </w:t>
      </w:r>
    </w:p>
    <w:p w:rsidR="006D5DDC" w:rsidRDefault="006D5DDC" w:rsidP="006D5DDC">
      <w:pPr>
        <w:spacing w:before="120" w:line="360" w:lineRule="auto"/>
        <w:ind w:firstLine="450"/>
        <w:jc w:val="lowKashida"/>
        <w:rPr>
          <w:sz w:val="28"/>
          <w:szCs w:val="28"/>
        </w:rPr>
      </w:pPr>
      <w:r w:rsidRPr="005125F0">
        <w:rPr>
          <w:sz w:val="28"/>
          <w:szCs w:val="28"/>
        </w:rPr>
        <w:t xml:space="preserve">Extubation was performed when </w:t>
      </w:r>
      <w:r>
        <w:rPr>
          <w:sz w:val="28"/>
          <w:szCs w:val="28"/>
        </w:rPr>
        <w:t xml:space="preserve">the patient </w:t>
      </w:r>
      <w:r w:rsidRPr="005125F0">
        <w:rPr>
          <w:sz w:val="28"/>
          <w:szCs w:val="28"/>
        </w:rPr>
        <w:t>met the standard extubation criteria (regular spontaneous breathing, end tidal carbon dioxide &lt;45 mmHg and SPO</w:t>
      </w:r>
      <w:r w:rsidRPr="005125F0">
        <w:rPr>
          <w:sz w:val="28"/>
          <w:szCs w:val="28"/>
          <w:vertAlign w:val="subscript"/>
        </w:rPr>
        <w:t>2</w:t>
      </w:r>
      <w:r>
        <w:rPr>
          <w:sz w:val="28"/>
          <w:szCs w:val="28"/>
        </w:rPr>
        <w:t xml:space="preserve"> &gt;</w:t>
      </w:r>
      <w:r w:rsidRPr="005125F0">
        <w:rPr>
          <w:sz w:val="28"/>
          <w:szCs w:val="28"/>
        </w:rPr>
        <w:t xml:space="preserve"> 95% on room air)</w:t>
      </w:r>
      <w:r>
        <w:rPr>
          <w:sz w:val="28"/>
          <w:szCs w:val="28"/>
        </w:rPr>
        <w:t xml:space="preserve">, then was transferred to the post-anesthetic care unit (PACU) in which he/she was inspiring humid 40% oxygen in air. </w:t>
      </w:r>
    </w:p>
    <w:p w:rsidR="006D5DDC" w:rsidRDefault="006D5DDC" w:rsidP="006D5DDC">
      <w:pPr>
        <w:spacing w:before="120" w:line="360" w:lineRule="auto"/>
        <w:ind w:firstLine="450"/>
        <w:jc w:val="lowKashida"/>
        <w:rPr>
          <w:sz w:val="28"/>
          <w:szCs w:val="28"/>
        </w:rPr>
      </w:pPr>
      <w:r>
        <w:rPr>
          <w:sz w:val="28"/>
          <w:szCs w:val="28"/>
        </w:rPr>
        <w:t xml:space="preserve">In group </w:t>
      </w:r>
      <w:r w:rsidRPr="00CE2E7D">
        <w:rPr>
          <w:sz w:val="28"/>
          <w:szCs w:val="28"/>
        </w:rPr>
        <w:t>II</w:t>
      </w:r>
      <w:r>
        <w:rPr>
          <w:sz w:val="28"/>
          <w:szCs w:val="28"/>
        </w:rPr>
        <w:t xml:space="preserve"> the spinal anesthesia will be induced with 25</w:t>
      </w:r>
      <w:r w:rsidRPr="00CE2E7D">
        <w:rPr>
          <w:sz w:val="28"/>
          <w:szCs w:val="28"/>
        </w:rPr>
        <w:t xml:space="preserve"> </w:t>
      </w:r>
      <w:r w:rsidRPr="00F30093">
        <w:rPr>
          <w:sz w:val="28"/>
          <w:szCs w:val="28"/>
        </w:rPr>
        <w:t>µg</w:t>
      </w:r>
      <w:r>
        <w:rPr>
          <w:sz w:val="28"/>
          <w:szCs w:val="28"/>
        </w:rPr>
        <w:t xml:space="preserve"> fentanyl added to (2.5-3ml) heavy marcain</w:t>
      </w:r>
      <w:r w:rsidR="00112CFC">
        <w:rPr>
          <w:sz w:val="28"/>
          <w:szCs w:val="28"/>
        </w:rPr>
        <w:t>e</w:t>
      </w:r>
      <w:r>
        <w:rPr>
          <w:sz w:val="28"/>
          <w:szCs w:val="28"/>
        </w:rPr>
        <w:t xml:space="preserve"> 0.5</w:t>
      </w:r>
      <w:r w:rsidR="00AE21BA">
        <w:rPr>
          <w:sz w:val="28"/>
          <w:szCs w:val="28"/>
        </w:rPr>
        <w:t>%.</w:t>
      </w:r>
      <w:r>
        <w:rPr>
          <w:sz w:val="28"/>
          <w:szCs w:val="28"/>
        </w:rPr>
        <w:t xml:space="preserve">    </w:t>
      </w:r>
    </w:p>
    <w:p w:rsidR="006D5DDC" w:rsidRDefault="006D5DDC" w:rsidP="006D5DDC">
      <w:pPr>
        <w:spacing w:before="120" w:line="360" w:lineRule="auto"/>
        <w:jc w:val="both"/>
        <w:rPr>
          <w:b/>
          <w:bCs/>
          <w:sz w:val="28"/>
          <w:szCs w:val="28"/>
        </w:rPr>
      </w:pPr>
      <w:r w:rsidRPr="00CE2E7D">
        <w:rPr>
          <w:b/>
          <w:bCs/>
          <w:sz w:val="28"/>
          <w:szCs w:val="28"/>
          <w:u w:val="single"/>
        </w:rPr>
        <w:t>Standard monitoring</w:t>
      </w:r>
      <w:r w:rsidRPr="00CE2E7D">
        <w:rPr>
          <w:b/>
          <w:bCs/>
          <w:sz w:val="28"/>
          <w:szCs w:val="28"/>
        </w:rPr>
        <w:t>:</w:t>
      </w:r>
    </w:p>
    <w:p w:rsidR="006D5DDC" w:rsidRDefault="006D5DDC" w:rsidP="006D5DDC">
      <w:pPr>
        <w:spacing w:before="120" w:line="360" w:lineRule="auto"/>
        <w:ind w:firstLine="450"/>
        <w:jc w:val="both"/>
        <w:rPr>
          <w:sz w:val="28"/>
          <w:szCs w:val="28"/>
        </w:rPr>
      </w:pPr>
      <w:r>
        <w:rPr>
          <w:sz w:val="28"/>
          <w:szCs w:val="28"/>
        </w:rPr>
        <w:t xml:space="preserve"> Routine vital signs </w:t>
      </w:r>
      <w:r w:rsidRPr="00B76D16">
        <w:rPr>
          <w:sz w:val="28"/>
          <w:szCs w:val="28"/>
        </w:rPr>
        <w:t>monitoring of heart rate, blood pressure, oxygen saturation, end tidal CO</w:t>
      </w:r>
      <w:r w:rsidRPr="00B76D16">
        <w:rPr>
          <w:sz w:val="28"/>
          <w:szCs w:val="28"/>
          <w:vertAlign w:val="subscript"/>
        </w:rPr>
        <w:t>2</w:t>
      </w:r>
      <w:r>
        <w:rPr>
          <w:sz w:val="28"/>
          <w:szCs w:val="28"/>
        </w:rPr>
        <w:t xml:space="preserve"> and</w:t>
      </w:r>
      <w:r w:rsidRPr="00B76D16">
        <w:rPr>
          <w:sz w:val="28"/>
          <w:szCs w:val="28"/>
        </w:rPr>
        <w:t xml:space="preserve"> ECG was continuously displayed</w:t>
      </w:r>
      <w:r>
        <w:rPr>
          <w:sz w:val="28"/>
          <w:szCs w:val="28"/>
        </w:rPr>
        <w:t>.</w:t>
      </w:r>
      <w:r w:rsidRPr="00B76D16">
        <w:rPr>
          <w:sz w:val="28"/>
          <w:szCs w:val="28"/>
        </w:rPr>
        <w:t xml:space="preserve"> </w:t>
      </w:r>
    </w:p>
    <w:p w:rsidR="006D5DDC" w:rsidRDefault="006D5DDC" w:rsidP="006D5DDC">
      <w:pPr>
        <w:spacing w:before="120" w:line="360" w:lineRule="auto"/>
        <w:ind w:left="426" w:hanging="426"/>
        <w:jc w:val="both"/>
        <w:rPr>
          <w:sz w:val="28"/>
          <w:szCs w:val="28"/>
        </w:rPr>
      </w:pPr>
      <w:r w:rsidRPr="00CE2E7D">
        <w:rPr>
          <w:b/>
          <w:bCs/>
          <w:sz w:val="28"/>
          <w:szCs w:val="28"/>
          <w:u w:val="single"/>
        </w:rPr>
        <w:t>Temperature monitoring</w:t>
      </w:r>
      <w:r w:rsidRPr="00CE2E7D">
        <w:rPr>
          <w:b/>
          <w:bCs/>
          <w:sz w:val="28"/>
          <w:szCs w:val="28"/>
        </w:rPr>
        <w:t xml:space="preserve">: </w:t>
      </w:r>
    </w:p>
    <w:p w:rsidR="006D5DDC" w:rsidRDefault="006D5DDC" w:rsidP="006D5DDC">
      <w:pPr>
        <w:spacing w:before="120" w:line="360" w:lineRule="auto"/>
        <w:ind w:firstLine="540"/>
        <w:jc w:val="both"/>
        <w:rPr>
          <w:sz w:val="28"/>
          <w:szCs w:val="28"/>
        </w:rPr>
      </w:pPr>
      <w:r w:rsidRPr="00B76D16">
        <w:rPr>
          <w:sz w:val="28"/>
          <w:szCs w:val="28"/>
        </w:rPr>
        <w:t>Core</w:t>
      </w:r>
      <w:r w:rsidRPr="006C1B40">
        <w:rPr>
          <w:rFonts w:ascii="New Century Schoolbook" w:hAnsi="New Century Schoolbook"/>
          <w:sz w:val="28"/>
          <w:szCs w:val="28"/>
        </w:rPr>
        <w:t xml:space="preserve"> </w:t>
      </w:r>
      <w:r w:rsidRPr="00B76D16">
        <w:rPr>
          <w:sz w:val="28"/>
          <w:szCs w:val="28"/>
        </w:rPr>
        <w:t xml:space="preserve">body temperature was continuously monitored via </w:t>
      </w:r>
      <w:r>
        <w:rPr>
          <w:sz w:val="28"/>
          <w:szCs w:val="28"/>
        </w:rPr>
        <w:t>rectal thermistor</w:t>
      </w:r>
      <w:r w:rsidRPr="00B76D16">
        <w:rPr>
          <w:sz w:val="28"/>
          <w:szCs w:val="28"/>
        </w:rPr>
        <w:t xml:space="preserve"> probe which was </w:t>
      </w:r>
      <w:r>
        <w:rPr>
          <w:sz w:val="28"/>
          <w:szCs w:val="28"/>
        </w:rPr>
        <w:t>inserted 10-15 cm, to assure the detection of core temperature. Surface (skin) temperature was monitored with another probe fixed on the skin of the lumbar region.</w:t>
      </w:r>
    </w:p>
    <w:p w:rsidR="006D5DDC" w:rsidRDefault="006D5DDC" w:rsidP="006D5DDC">
      <w:pPr>
        <w:spacing w:before="120" w:line="360" w:lineRule="auto"/>
        <w:ind w:firstLine="540"/>
        <w:jc w:val="both"/>
        <w:rPr>
          <w:sz w:val="28"/>
          <w:szCs w:val="28"/>
        </w:rPr>
      </w:pPr>
      <w:r>
        <w:rPr>
          <w:sz w:val="28"/>
          <w:szCs w:val="28"/>
        </w:rPr>
        <w:t>Monitoring was started just before amino acids infusion (base line), and then continuously performed for six hours started just before the induction of anesthesia.</w:t>
      </w:r>
    </w:p>
    <w:p w:rsidR="006D5DDC" w:rsidRDefault="006D5DDC" w:rsidP="006D5DDC">
      <w:pPr>
        <w:spacing w:before="120" w:line="360" w:lineRule="auto"/>
        <w:ind w:left="426" w:hanging="426"/>
        <w:jc w:val="both"/>
        <w:rPr>
          <w:sz w:val="28"/>
          <w:szCs w:val="28"/>
        </w:rPr>
      </w:pPr>
      <w:r w:rsidRPr="00CE2E7D">
        <w:rPr>
          <w:b/>
          <w:bCs/>
          <w:sz w:val="28"/>
          <w:szCs w:val="28"/>
          <w:u w:val="single"/>
        </w:rPr>
        <w:lastRenderedPageBreak/>
        <w:t>Arterial blood gases and pH analysis</w:t>
      </w:r>
      <w:r w:rsidRPr="00CE2E7D">
        <w:rPr>
          <w:b/>
          <w:bCs/>
          <w:sz w:val="28"/>
          <w:szCs w:val="28"/>
        </w:rPr>
        <w:t>:</w:t>
      </w:r>
      <w:r>
        <w:rPr>
          <w:sz w:val="28"/>
          <w:szCs w:val="28"/>
        </w:rPr>
        <w:t xml:space="preserve"> </w:t>
      </w:r>
    </w:p>
    <w:p w:rsidR="006D5DDC" w:rsidRDefault="006D5DDC" w:rsidP="006D5DDC">
      <w:pPr>
        <w:spacing w:line="360" w:lineRule="auto"/>
        <w:ind w:firstLine="540"/>
        <w:jc w:val="both"/>
        <w:rPr>
          <w:sz w:val="28"/>
          <w:szCs w:val="28"/>
        </w:rPr>
      </w:pPr>
      <w:r>
        <w:rPr>
          <w:sz w:val="28"/>
          <w:szCs w:val="28"/>
        </w:rPr>
        <w:t xml:space="preserve">was done </w:t>
      </w:r>
      <w:r w:rsidRPr="0092512E">
        <w:rPr>
          <w:sz w:val="28"/>
          <w:szCs w:val="28"/>
        </w:rPr>
        <w:t>every 30 min.</w:t>
      </w:r>
      <w:r>
        <w:rPr>
          <w:sz w:val="28"/>
          <w:szCs w:val="28"/>
        </w:rPr>
        <w:t xml:space="preserve"> starting just before the starting of amino acids infusion till six hours from the induction of anesthesia.</w:t>
      </w:r>
    </w:p>
    <w:p w:rsidR="006D5DDC" w:rsidRDefault="006D5DDC" w:rsidP="006D5DDC">
      <w:pPr>
        <w:spacing w:line="360" w:lineRule="auto"/>
        <w:ind w:left="426" w:hanging="426"/>
        <w:jc w:val="both"/>
        <w:rPr>
          <w:sz w:val="28"/>
          <w:szCs w:val="28"/>
        </w:rPr>
      </w:pPr>
      <w:r w:rsidRPr="00CE2E7D">
        <w:rPr>
          <w:b/>
          <w:bCs/>
          <w:sz w:val="28"/>
          <w:szCs w:val="28"/>
          <w:u w:val="single"/>
        </w:rPr>
        <w:t>Laboratory measurements</w:t>
      </w:r>
      <w:r w:rsidRPr="00CE2E7D">
        <w:rPr>
          <w:b/>
          <w:bCs/>
          <w:sz w:val="28"/>
          <w:szCs w:val="28"/>
        </w:rPr>
        <w:t>:</w:t>
      </w:r>
      <w:r>
        <w:rPr>
          <w:sz w:val="28"/>
          <w:szCs w:val="28"/>
        </w:rPr>
        <w:t xml:space="preserve"> </w:t>
      </w:r>
    </w:p>
    <w:p w:rsidR="006D5DDC" w:rsidRDefault="006D5DDC" w:rsidP="006D5DDC">
      <w:pPr>
        <w:spacing w:line="360" w:lineRule="auto"/>
        <w:ind w:firstLine="540"/>
        <w:jc w:val="both"/>
        <w:rPr>
          <w:sz w:val="28"/>
          <w:szCs w:val="28"/>
        </w:rPr>
      </w:pPr>
      <w:r>
        <w:rPr>
          <w:sz w:val="28"/>
          <w:szCs w:val="28"/>
        </w:rPr>
        <w:t xml:space="preserve">serum cortisol, serum glucose and serum lactate were measured just before starting of amino acids infusion, before induction of anesthesia, immediately postoperative and 2 hours postoperatively. </w:t>
      </w:r>
    </w:p>
    <w:p w:rsidR="006D5DDC" w:rsidRDefault="006D5DDC" w:rsidP="006D5DDC">
      <w:pPr>
        <w:spacing w:line="360" w:lineRule="auto"/>
        <w:ind w:left="426" w:hanging="426"/>
        <w:jc w:val="both"/>
        <w:rPr>
          <w:sz w:val="28"/>
          <w:szCs w:val="28"/>
        </w:rPr>
      </w:pPr>
      <w:r w:rsidRPr="00CE2E7D">
        <w:rPr>
          <w:b/>
          <w:bCs/>
          <w:sz w:val="28"/>
          <w:szCs w:val="28"/>
          <w:u w:val="single"/>
        </w:rPr>
        <w:t>Postoperative</w:t>
      </w:r>
      <w:r w:rsidRPr="009556BC">
        <w:rPr>
          <w:sz w:val="28"/>
          <w:szCs w:val="28"/>
          <w:u w:val="single"/>
        </w:rPr>
        <w:t xml:space="preserve"> </w:t>
      </w:r>
      <w:r w:rsidRPr="00CE2E7D">
        <w:rPr>
          <w:b/>
          <w:bCs/>
          <w:sz w:val="28"/>
          <w:szCs w:val="28"/>
          <w:u w:val="single"/>
        </w:rPr>
        <w:t>Clinical</w:t>
      </w:r>
      <w:r w:rsidRPr="009556BC">
        <w:rPr>
          <w:sz w:val="28"/>
          <w:szCs w:val="28"/>
          <w:u w:val="single"/>
        </w:rPr>
        <w:t xml:space="preserve"> </w:t>
      </w:r>
      <w:r w:rsidRPr="00CE2E7D">
        <w:rPr>
          <w:b/>
          <w:bCs/>
          <w:sz w:val="28"/>
          <w:szCs w:val="28"/>
          <w:u w:val="single"/>
        </w:rPr>
        <w:t>assessment:</w:t>
      </w:r>
      <w:r>
        <w:rPr>
          <w:sz w:val="28"/>
          <w:szCs w:val="28"/>
        </w:rPr>
        <w:t xml:space="preserve"> </w:t>
      </w:r>
    </w:p>
    <w:p w:rsidR="006D5DDC" w:rsidRDefault="006D5DDC" w:rsidP="006D5DDC">
      <w:pPr>
        <w:spacing w:line="360" w:lineRule="auto"/>
        <w:ind w:firstLine="540"/>
        <w:jc w:val="both"/>
        <w:rPr>
          <w:sz w:val="28"/>
          <w:szCs w:val="28"/>
        </w:rPr>
      </w:pPr>
      <w:r>
        <w:rPr>
          <w:sz w:val="28"/>
          <w:szCs w:val="28"/>
        </w:rPr>
        <w:t>All patients were assessed every 30 min in the first 2 hours postoperatively for the presence of pain and shivering.</w:t>
      </w:r>
    </w:p>
    <w:p w:rsidR="006D5DDC" w:rsidRDefault="006D5DDC" w:rsidP="006D5DDC">
      <w:pPr>
        <w:spacing w:line="360" w:lineRule="auto"/>
        <w:ind w:firstLine="426"/>
        <w:jc w:val="both"/>
        <w:rPr>
          <w:sz w:val="28"/>
          <w:szCs w:val="28"/>
        </w:rPr>
      </w:pPr>
      <w:r w:rsidRPr="00807409">
        <w:rPr>
          <w:sz w:val="28"/>
          <w:szCs w:val="28"/>
        </w:rPr>
        <w:t>Pain at rest was scored on the visual analogue scale (VAS)</w:t>
      </w:r>
      <w:r>
        <w:rPr>
          <w:sz w:val="28"/>
          <w:szCs w:val="28"/>
        </w:rPr>
        <w:t xml:space="preserve"> which </w:t>
      </w:r>
      <w:r w:rsidRPr="00807409">
        <w:rPr>
          <w:sz w:val="28"/>
          <w:szCs w:val="28"/>
        </w:rPr>
        <w:t xml:space="preserve">consisted of an unmarked 100 mm line, with 0 mm representing no pain and 100 mm representing the worst </w:t>
      </w:r>
      <w:r>
        <w:rPr>
          <w:sz w:val="28"/>
          <w:szCs w:val="28"/>
        </w:rPr>
        <w:t xml:space="preserve">imaginable </w:t>
      </w:r>
      <w:r w:rsidRPr="00807409">
        <w:rPr>
          <w:sz w:val="28"/>
          <w:szCs w:val="28"/>
        </w:rPr>
        <w:t>pain</w:t>
      </w:r>
      <w:r>
        <w:rPr>
          <w:sz w:val="28"/>
          <w:szCs w:val="28"/>
        </w:rPr>
        <w:t xml:space="preserve">. If VAS was more than 40mm, 75mg diclofenac Na i.m. injection was given. </w:t>
      </w:r>
    </w:p>
    <w:p w:rsidR="006D5DDC" w:rsidRDefault="006D5DDC" w:rsidP="006D5DDC">
      <w:pPr>
        <w:spacing w:before="120"/>
        <w:ind w:firstLine="426"/>
        <w:jc w:val="both"/>
        <w:rPr>
          <w:sz w:val="28"/>
          <w:szCs w:val="28"/>
        </w:rPr>
      </w:pPr>
      <w:r w:rsidRPr="00AF69DA">
        <w:rPr>
          <w:sz w:val="28"/>
          <w:szCs w:val="28"/>
        </w:rPr>
        <w:t>Shivering was assessed using the following score</w:t>
      </w:r>
      <w:r>
        <w:rPr>
          <w:sz w:val="28"/>
          <w:szCs w:val="28"/>
        </w:rPr>
        <w:t xml:space="preserve">: </w:t>
      </w:r>
    </w:p>
    <w:tbl>
      <w:tblPr>
        <w:tblStyle w:val="TableGrid"/>
        <w:tblW w:w="0" w:type="auto"/>
        <w:tblInd w:w="378" w:type="dxa"/>
        <w:tblBorders>
          <w:left w:val="none" w:sz="0" w:space="0" w:color="auto"/>
          <w:right w:val="none" w:sz="0" w:space="0" w:color="auto"/>
          <w:insideH w:val="none" w:sz="0" w:space="0" w:color="auto"/>
          <w:insideV w:val="none" w:sz="0" w:space="0" w:color="auto"/>
        </w:tblBorders>
        <w:tblLook w:val="01E0"/>
      </w:tblPr>
      <w:tblGrid>
        <w:gridCol w:w="540"/>
        <w:gridCol w:w="7236"/>
      </w:tblGrid>
      <w:tr w:rsidR="006D5DDC" w:rsidRPr="00B53660" w:rsidTr="00123C39">
        <w:tc>
          <w:tcPr>
            <w:tcW w:w="540" w:type="dxa"/>
          </w:tcPr>
          <w:p w:rsidR="006D5DDC" w:rsidRPr="00B53660" w:rsidRDefault="006D5DDC" w:rsidP="00123C39">
            <w:pPr>
              <w:spacing w:before="120"/>
              <w:jc w:val="both"/>
              <w:rPr>
                <w:sz w:val="24"/>
                <w:szCs w:val="24"/>
              </w:rPr>
            </w:pPr>
            <w:r w:rsidRPr="00B53660">
              <w:rPr>
                <w:sz w:val="24"/>
                <w:szCs w:val="24"/>
              </w:rPr>
              <w:t>0</w:t>
            </w:r>
          </w:p>
        </w:tc>
        <w:tc>
          <w:tcPr>
            <w:tcW w:w="7236" w:type="dxa"/>
          </w:tcPr>
          <w:p w:rsidR="006D5DDC" w:rsidRPr="00B53660" w:rsidRDefault="006D5DDC" w:rsidP="00123C39">
            <w:pPr>
              <w:spacing w:before="120"/>
              <w:jc w:val="both"/>
              <w:rPr>
                <w:sz w:val="24"/>
                <w:szCs w:val="24"/>
              </w:rPr>
            </w:pPr>
            <w:r w:rsidRPr="00B53660">
              <w:rPr>
                <w:sz w:val="24"/>
                <w:szCs w:val="24"/>
              </w:rPr>
              <w:t>No shivering</w:t>
            </w:r>
          </w:p>
        </w:tc>
      </w:tr>
      <w:tr w:rsidR="006D5DDC" w:rsidRPr="00B53660" w:rsidTr="00123C39">
        <w:tc>
          <w:tcPr>
            <w:tcW w:w="540" w:type="dxa"/>
          </w:tcPr>
          <w:p w:rsidR="006D5DDC" w:rsidRPr="00B53660" w:rsidRDefault="006D5DDC" w:rsidP="00123C39">
            <w:pPr>
              <w:spacing w:before="120"/>
              <w:jc w:val="both"/>
              <w:rPr>
                <w:sz w:val="24"/>
                <w:szCs w:val="24"/>
              </w:rPr>
            </w:pPr>
            <w:r w:rsidRPr="00B53660">
              <w:rPr>
                <w:sz w:val="24"/>
                <w:szCs w:val="24"/>
              </w:rPr>
              <w:t xml:space="preserve">1 </w:t>
            </w:r>
          </w:p>
        </w:tc>
        <w:tc>
          <w:tcPr>
            <w:tcW w:w="7236" w:type="dxa"/>
          </w:tcPr>
          <w:p w:rsidR="006D5DDC" w:rsidRPr="00B53660" w:rsidRDefault="006D5DDC" w:rsidP="00123C39">
            <w:pPr>
              <w:spacing w:before="120"/>
              <w:jc w:val="both"/>
              <w:rPr>
                <w:sz w:val="24"/>
                <w:szCs w:val="24"/>
              </w:rPr>
            </w:pPr>
            <w:r w:rsidRPr="00B53660">
              <w:rPr>
                <w:sz w:val="24"/>
                <w:szCs w:val="24"/>
              </w:rPr>
              <w:t>palpable mandible vibration or ECG artifact</w:t>
            </w:r>
          </w:p>
        </w:tc>
      </w:tr>
      <w:tr w:rsidR="006D5DDC" w:rsidRPr="00B53660" w:rsidTr="00123C39">
        <w:tc>
          <w:tcPr>
            <w:tcW w:w="540" w:type="dxa"/>
          </w:tcPr>
          <w:p w:rsidR="006D5DDC" w:rsidRPr="00B53660" w:rsidRDefault="006D5DDC" w:rsidP="00123C39">
            <w:pPr>
              <w:spacing w:before="120"/>
              <w:jc w:val="both"/>
              <w:rPr>
                <w:sz w:val="24"/>
                <w:szCs w:val="24"/>
              </w:rPr>
            </w:pPr>
            <w:r w:rsidRPr="00B53660">
              <w:rPr>
                <w:sz w:val="24"/>
                <w:szCs w:val="24"/>
              </w:rPr>
              <w:t>2</w:t>
            </w:r>
          </w:p>
        </w:tc>
        <w:tc>
          <w:tcPr>
            <w:tcW w:w="7236" w:type="dxa"/>
          </w:tcPr>
          <w:p w:rsidR="006D5DDC" w:rsidRPr="00B53660" w:rsidRDefault="006D5DDC" w:rsidP="00123C39">
            <w:pPr>
              <w:spacing w:before="120"/>
              <w:jc w:val="both"/>
              <w:rPr>
                <w:sz w:val="24"/>
                <w:szCs w:val="24"/>
              </w:rPr>
            </w:pPr>
            <w:r w:rsidRPr="00B53660">
              <w:rPr>
                <w:sz w:val="24"/>
                <w:szCs w:val="24"/>
              </w:rPr>
              <w:t>visible fasciculations of head and neck</w:t>
            </w:r>
          </w:p>
        </w:tc>
      </w:tr>
      <w:tr w:rsidR="006D5DDC" w:rsidRPr="00B53660" w:rsidTr="00123C39">
        <w:tc>
          <w:tcPr>
            <w:tcW w:w="540" w:type="dxa"/>
          </w:tcPr>
          <w:p w:rsidR="006D5DDC" w:rsidRPr="00B53660" w:rsidRDefault="006D5DDC" w:rsidP="00123C39">
            <w:pPr>
              <w:spacing w:before="120"/>
              <w:jc w:val="both"/>
              <w:rPr>
                <w:sz w:val="24"/>
                <w:szCs w:val="24"/>
              </w:rPr>
            </w:pPr>
            <w:r w:rsidRPr="00B53660">
              <w:rPr>
                <w:sz w:val="24"/>
                <w:szCs w:val="24"/>
              </w:rPr>
              <w:t>3</w:t>
            </w:r>
          </w:p>
        </w:tc>
        <w:tc>
          <w:tcPr>
            <w:tcW w:w="7236" w:type="dxa"/>
          </w:tcPr>
          <w:p w:rsidR="006D5DDC" w:rsidRPr="00B53660" w:rsidRDefault="006D5DDC" w:rsidP="00123C39">
            <w:pPr>
              <w:spacing w:before="120"/>
              <w:jc w:val="both"/>
              <w:rPr>
                <w:sz w:val="24"/>
                <w:szCs w:val="24"/>
              </w:rPr>
            </w:pPr>
            <w:r w:rsidRPr="00B53660">
              <w:rPr>
                <w:sz w:val="24"/>
                <w:szCs w:val="24"/>
              </w:rPr>
              <w:t xml:space="preserve">visible fasciculations of pectoral muscles or trunk </w:t>
            </w:r>
          </w:p>
        </w:tc>
      </w:tr>
      <w:tr w:rsidR="006D5DDC" w:rsidRPr="00B53660" w:rsidTr="00123C39">
        <w:tc>
          <w:tcPr>
            <w:tcW w:w="540" w:type="dxa"/>
          </w:tcPr>
          <w:p w:rsidR="006D5DDC" w:rsidRPr="00B53660" w:rsidRDefault="006D5DDC" w:rsidP="00123C39">
            <w:pPr>
              <w:spacing w:before="120"/>
              <w:jc w:val="both"/>
              <w:rPr>
                <w:sz w:val="24"/>
                <w:szCs w:val="24"/>
              </w:rPr>
            </w:pPr>
            <w:r w:rsidRPr="00B53660">
              <w:rPr>
                <w:sz w:val="24"/>
                <w:szCs w:val="24"/>
              </w:rPr>
              <w:t>4</w:t>
            </w:r>
          </w:p>
        </w:tc>
        <w:tc>
          <w:tcPr>
            <w:tcW w:w="7236" w:type="dxa"/>
          </w:tcPr>
          <w:p w:rsidR="006D5DDC" w:rsidRPr="00B53660" w:rsidRDefault="006D5DDC" w:rsidP="00123C39">
            <w:pPr>
              <w:spacing w:before="120"/>
              <w:jc w:val="both"/>
              <w:rPr>
                <w:sz w:val="24"/>
                <w:szCs w:val="24"/>
              </w:rPr>
            </w:pPr>
            <w:r w:rsidRPr="00B53660">
              <w:rPr>
                <w:sz w:val="24"/>
                <w:szCs w:val="24"/>
              </w:rPr>
              <w:t>generalized shivering of entire body</w:t>
            </w:r>
          </w:p>
        </w:tc>
      </w:tr>
    </w:tbl>
    <w:p w:rsidR="006D5DDC" w:rsidRDefault="006D5DDC" w:rsidP="00B53660">
      <w:pPr>
        <w:spacing w:before="120"/>
        <w:ind w:right="927" w:firstLine="426"/>
        <w:jc w:val="right"/>
        <w:rPr>
          <w:sz w:val="28"/>
          <w:szCs w:val="28"/>
        </w:rPr>
      </w:pPr>
      <w:r w:rsidRPr="00AF69DA">
        <w:rPr>
          <w:b/>
          <w:bCs/>
          <w:i/>
          <w:iCs/>
          <w:sz w:val="28"/>
          <w:szCs w:val="28"/>
        </w:rPr>
        <w:t>(Holtzclaw, 1986)</w:t>
      </w:r>
    </w:p>
    <w:p w:rsidR="006D5DDC" w:rsidRDefault="006D5DDC" w:rsidP="006D5DDC">
      <w:pPr>
        <w:spacing w:before="120"/>
        <w:ind w:firstLine="426"/>
        <w:jc w:val="both"/>
        <w:rPr>
          <w:sz w:val="28"/>
          <w:szCs w:val="28"/>
        </w:rPr>
      </w:pPr>
      <w:r w:rsidRPr="00AF69DA">
        <w:rPr>
          <w:sz w:val="28"/>
          <w:szCs w:val="28"/>
        </w:rPr>
        <w:t xml:space="preserve">30mg mepridine i.v. injection </w:t>
      </w:r>
      <w:r>
        <w:rPr>
          <w:sz w:val="28"/>
          <w:szCs w:val="28"/>
        </w:rPr>
        <w:t xml:space="preserve">was </w:t>
      </w:r>
      <w:r w:rsidRPr="00AF69DA">
        <w:rPr>
          <w:sz w:val="28"/>
          <w:szCs w:val="28"/>
        </w:rPr>
        <w:t xml:space="preserve">given if shivering </w:t>
      </w:r>
      <w:r>
        <w:rPr>
          <w:sz w:val="28"/>
          <w:szCs w:val="28"/>
        </w:rPr>
        <w:t>score was</w:t>
      </w:r>
      <w:r w:rsidRPr="00AF69DA">
        <w:rPr>
          <w:sz w:val="28"/>
          <w:szCs w:val="28"/>
        </w:rPr>
        <w:t xml:space="preserve"> </w:t>
      </w:r>
      <w:r>
        <w:rPr>
          <w:sz w:val="28"/>
          <w:szCs w:val="28"/>
        </w:rPr>
        <w:t>more than 2</w:t>
      </w:r>
      <w:r w:rsidRPr="00AF69DA">
        <w:rPr>
          <w:sz w:val="28"/>
          <w:szCs w:val="28"/>
        </w:rPr>
        <w:t>.</w:t>
      </w:r>
    </w:p>
    <w:p w:rsidR="00637EDA" w:rsidRDefault="00637EDA" w:rsidP="00637EDA">
      <w:pPr>
        <w:spacing w:line="360" w:lineRule="auto"/>
        <w:rPr>
          <w:rFonts w:asciiTheme="majorBidi" w:hAnsiTheme="majorBidi" w:cstheme="majorBidi" w:hint="cs"/>
          <w:b/>
          <w:bCs/>
          <w:sz w:val="32"/>
          <w:szCs w:val="32"/>
          <w:rtl/>
        </w:rPr>
      </w:pPr>
    </w:p>
    <w:p w:rsidR="00637EDA" w:rsidRDefault="00637EDA" w:rsidP="00637EDA">
      <w:pPr>
        <w:spacing w:line="360" w:lineRule="auto"/>
        <w:rPr>
          <w:rFonts w:asciiTheme="majorBidi" w:hAnsiTheme="majorBidi" w:cstheme="majorBidi" w:hint="cs"/>
          <w:b/>
          <w:bCs/>
          <w:sz w:val="32"/>
          <w:szCs w:val="32"/>
          <w:rtl/>
        </w:rPr>
      </w:pPr>
    </w:p>
    <w:p w:rsidR="00637EDA" w:rsidRDefault="00637EDA" w:rsidP="00637EDA">
      <w:pPr>
        <w:spacing w:line="360" w:lineRule="auto"/>
        <w:rPr>
          <w:rFonts w:asciiTheme="majorBidi" w:hAnsiTheme="majorBidi" w:cstheme="majorBidi" w:hint="cs"/>
          <w:b/>
          <w:bCs/>
          <w:sz w:val="32"/>
          <w:szCs w:val="32"/>
          <w:rtl/>
        </w:rPr>
      </w:pPr>
    </w:p>
    <w:p w:rsidR="00637EDA" w:rsidRDefault="00637EDA" w:rsidP="00637EDA">
      <w:pPr>
        <w:spacing w:line="360" w:lineRule="auto"/>
        <w:rPr>
          <w:rFonts w:asciiTheme="majorBidi" w:hAnsiTheme="majorBidi" w:cstheme="majorBidi" w:hint="cs"/>
          <w:b/>
          <w:bCs/>
          <w:sz w:val="32"/>
          <w:szCs w:val="32"/>
          <w:rtl/>
        </w:rPr>
      </w:pPr>
    </w:p>
    <w:p w:rsidR="00637EDA" w:rsidRDefault="00637EDA" w:rsidP="00637EDA">
      <w:pPr>
        <w:spacing w:line="360" w:lineRule="auto"/>
        <w:rPr>
          <w:rFonts w:asciiTheme="majorBidi" w:hAnsiTheme="majorBidi" w:cstheme="majorBidi" w:hint="cs"/>
          <w:b/>
          <w:bCs/>
          <w:sz w:val="32"/>
          <w:szCs w:val="32"/>
          <w:rtl/>
        </w:rPr>
      </w:pPr>
    </w:p>
    <w:p w:rsidR="00637EDA" w:rsidRDefault="00637EDA" w:rsidP="00637EDA">
      <w:pPr>
        <w:spacing w:line="360" w:lineRule="auto"/>
        <w:rPr>
          <w:rFonts w:asciiTheme="majorBidi" w:hAnsiTheme="majorBidi" w:cstheme="majorBidi" w:hint="cs"/>
          <w:b/>
          <w:bCs/>
          <w:sz w:val="32"/>
          <w:szCs w:val="32"/>
          <w:rtl/>
        </w:rPr>
      </w:pPr>
    </w:p>
    <w:p w:rsidR="00637EDA" w:rsidRDefault="00637EDA" w:rsidP="00637EDA">
      <w:pPr>
        <w:spacing w:line="360" w:lineRule="auto"/>
        <w:rPr>
          <w:rFonts w:asciiTheme="majorBidi" w:hAnsiTheme="majorBidi" w:cstheme="majorBidi" w:hint="cs"/>
          <w:b/>
          <w:bCs/>
          <w:sz w:val="32"/>
          <w:szCs w:val="32"/>
          <w:rtl/>
        </w:rPr>
      </w:pPr>
    </w:p>
    <w:p w:rsidR="00637EDA" w:rsidRPr="001A7A49" w:rsidRDefault="00637EDA" w:rsidP="00637EDA">
      <w:pPr>
        <w:spacing w:line="360" w:lineRule="auto"/>
        <w:rPr>
          <w:rFonts w:asciiTheme="majorBidi" w:hAnsiTheme="majorBidi" w:cstheme="majorBidi"/>
          <w:i/>
          <w:iCs/>
          <w:sz w:val="32"/>
          <w:szCs w:val="32"/>
        </w:rPr>
      </w:pPr>
      <w:r w:rsidRPr="001A7A49">
        <w:rPr>
          <w:rFonts w:asciiTheme="majorBidi" w:hAnsiTheme="majorBidi" w:cstheme="majorBidi"/>
          <w:b/>
          <w:bCs/>
          <w:sz w:val="32"/>
          <w:szCs w:val="32"/>
        </w:rPr>
        <w:lastRenderedPageBreak/>
        <w:t>Statistical Analysis</w:t>
      </w:r>
      <w:r>
        <w:rPr>
          <w:rFonts w:asciiTheme="majorBidi" w:hAnsiTheme="majorBidi" w:cstheme="majorBidi" w:hint="cs"/>
          <w:b/>
          <w:bCs/>
          <w:sz w:val="32"/>
          <w:szCs w:val="32"/>
          <w:rtl/>
        </w:rPr>
        <w:t>:</w:t>
      </w:r>
    </w:p>
    <w:p w:rsidR="00637EDA" w:rsidRPr="001A7A49" w:rsidRDefault="00637EDA" w:rsidP="00637EDA">
      <w:pPr>
        <w:spacing w:line="360" w:lineRule="auto"/>
        <w:jc w:val="lowKashida"/>
        <w:rPr>
          <w:rFonts w:asciiTheme="majorBidi" w:hAnsiTheme="majorBidi" w:cstheme="majorBidi"/>
          <w:sz w:val="28"/>
          <w:szCs w:val="28"/>
        </w:rPr>
      </w:pPr>
      <w:r w:rsidRPr="001A7A49">
        <w:rPr>
          <w:rFonts w:asciiTheme="majorBidi" w:hAnsiTheme="majorBidi" w:cstheme="majorBidi"/>
          <w:sz w:val="28"/>
          <w:szCs w:val="28"/>
        </w:rPr>
        <w:t xml:space="preserve">      Statistical analyses were performed using the Statistical Package for the Social Sciences (SPSS for Windows, version 16, SPSS Inc.; Chicago). </w:t>
      </w:r>
    </w:p>
    <w:p w:rsidR="00637EDA" w:rsidRPr="001A7A49" w:rsidRDefault="00637EDA" w:rsidP="00637EDA">
      <w:pPr>
        <w:spacing w:line="360" w:lineRule="auto"/>
        <w:ind w:firstLine="720"/>
        <w:jc w:val="lowKashida"/>
        <w:rPr>
          <w:rFonts w:asciiTheme="majorBidi" w:hAnsiTheme="majorBidi" w:cstheme="majorBidi"/>
          <w:sz w:val="28"/>
          <w:szCs w:val="28"/>
          <w:lang w:bidi="ar-EG"/>
        </w:rPr>
      </w:pPr>
      <w:r w:rsidRPr="001A7A49">
        <w:rPr>
          <w:rFonts w:asciiTheme="majorBidi" w:hAnsiTheme="majorBidi" w:cstheme="majorBidi"/>
          <w:sz w:val="28"/>
          <w:szCs w:val="28"/>
        </w:rPr>
        <w:t>All the data were expressed as means ± standard deviation or number &amp; percentage as appropriate. Continuous data are reported as means ± standard deviation</w:t>
      </w:r>
      <w:r w:rsidRPr="001A7A49">
        <w:rPr>
          <w:rFonts w:asciiTheme="majorBidi" w:hAnsiTheme="majorBidi" w:cstheme="majorBidi"/>
          <w:sz w:val="28"/>
          <w:szCs w:val="28"/>
          <w:vertAlign w:val="superscript"/>
        </w:rPr>
        <w:t xml:space="preserve">. </w:t>
      </w:r>
      <w:r w:rsidRPr="001A7A49">
        <w:rPr>
          <w:rFonts w:asciiTheme="majorBidi" w:hAnsiTheme="majorBidi" w:cstheme="majorBidi"/>
          <w:sz w:val="28"/>
          <w:szCs w:val="28"/>
          <w:lang w:bidi="ar-EG"/>
        </w:rPr>
        <w:t xml:space="preserve">One-way analysis of variance was conducted to detect differences among the four treatment groups with respect to parametric variables (Table 1). </w:t>
      </w:r>
      <w:r w:rsidRPr="001A7A49">
        <w:rPr>
          <w:rFonts w:asciiTheme="majorBidi" w:hAnsiTheme="majorBidi" w:cstheme="majorBidi"/>
          <w:sz w:val="28"/>
          <w:szCs w:val="28"/>
        </w:rPr>
        <w:t>Categorical data are reported</w:t>
      </w:r>
      <w:r w:rsidRPr="001A7A49">
        <w:rPr>
          <w:rFonts w:asciiTheme="majorBidi" w:hAnsiTheme="majorBidi" w:cstheme="majorBidi"/>
          <w:sz w:val="28"/>
          <w:szCs w:val="28"/>
          <w:vertAlign w:val="superscript"/>
        </w:rPr>
        <w:t xml:space="preserve"> </w:t>
      </w:r>
      <w:r w:rsidRPr="001A7A49">
        <w:rPr>
          <w:rFonts w:asciiTheme="majorBidi" w:hAnsiTheme="majorBidi" w:cstheme="majorBidi"/>
          <w:sz w:val="28"/>
          <w:szCs w:val="28"/>
        </w:rPr>
        <w:t xml:space="preserve">as numbers and percentages and analyzed using Chi-square test as appropriate (Table 1 &amp;13). </w:t>
      </w:r>
    </w:p>
    <w:p w:rsidR="00637EDA" w:rsidRPr="001A7A49" w:rsidRDefault="00637EDA" w:rsidP="00637EDA">
      <w:pPr>
        <w:spacing w:line="360" w:lineRule="auto"/>
        <w:jc w:val="lowKashida"/>
        <w:rPr>
          <w:rFonts w:asciiTheme="majorBidi" w:hAnsiTheme="majorBidi" w:cstheme="majorBidi"/>
          <w:sz w:val="28"/>
          <w:szCs w:val="28"/>
        </w:rPr>
      </w:pPr>
      <w:r w:rsidRPr="001A7A49">
        <w:rPr>
          <w:rFonts w:asciiTheme="majorBidi" w:hAnsiTheme="majorBidi" w:cstheme="majorBidi"/>
          <w:sz w:val="28"/>
          <w:szCs w:val="28"/>
          <w:vertAlign w:val="superscript"/>
        </w:rPr>
        <w:t xml:space="preserve"> </w:t>
      </w:r>
      <w:r w:rsidRPr="001A7A49">
        <w:rPr>
          <w:rFonts w:asciiTheme="majorBidi" w:hAnsiTheme="majorBidi" w:cstheme="majorBidi"/>
          <w:sz w:val="28"/>
          <w:szCs w:val="28"/>
        </w:rPr>
        <w:tab/>
        <w:t xml:space="preserve">Unpaired student’s t-test and paired student's-test were used for between group and within group comparisons respectively (either spinal anesthesia groups or general anesthesia groups) as appropriate. </w:t>
      </w:r>
      <w:r w:rsidRPr="001A7A49">
        <w:rPr>
          <w:rStyle w:val="fulltext-it1"/>
          <w:rFonts w:asciiTheme="majorBidi" w:hAnsiTheme="majorBidi" w:cstheme="majorBidi"/>
          <w:b/>
          <w:bCs/>
          <w:color w:val="0A0905"/>
          <w:sz w:val="28"/>
          <w:szCs w:val="28"/>
        </w:rPr>
        <w:t>P</w:t>
      </w:r>
      <w:r w:rsidRPr="001A7A49">
        <w:rPr>
          <w:rFonts w:asciiTheme="majorBidi" w:hAnsiTheme="majorBidi" w:cstheme="majorBidi"/>
          <w:sz w:val="28"/>
          <w:szCs w:val="28"/>
        </w:rPr>
        <w:t xml:space="preserve"> values of less than 0.05 were considered to be statistically significant.</w:t>
      </w:r>
    </w:p>
    <w:p w:rsidR="00637EDA" w:rsidRPr="001A7A49" w:rsidRDefault="00637EDA" w:rsidP="00637EDA">
      <w:pPr>
        <w:rPr>
          <w:rFonts w:asciiTheme="majorBidi" w:hAnsiTheme="majorBidi" w:cstheme="majorBidi"/>
          <w:rtl/>
        </w:rPr>
      </w:pPr>
    </w:p>
    <w:p w:rsidR="00637EDA" w:rsidRPr="001A7A49" w:rsidRDefault="00637EDA" w:rsidP="00637EDA">
      <w:pPr>
        <w:rPr>
          <w:rFonts w:asciiTheme="majorBidi" w:hAnsiTheme="majorBidi" w:cstheme="majorBidi"/>
          <w:rtl/>
        </w:rPr>
      </w:pPr>
    </w:p>
    <w:p w:rsidR="00637EDA" w:rsidRPr="001A7A49" w:rsidRDefault="00637EDA" w:rsidP="00637EDA">
      <w:pPr>
        <w:rPr>
          <w:rFonts w:asciiTheme="majorBidi" w:hAnsiTheme="majorBidi" w:cstheme="majorBidi"/>
        </w:rPr>
      </w:pPr>
    </w:p>
    <w:p w:rsidR="00637EDA" w:rsidRPr="001A7A49" w:rsidRDefault="00637EDA" w:rsidP="00637EDA">
      <w:pPr>
        <w:rPr>
          <w:rFonts w:asciiTheme="majorBidi" w:hAnsiTheme="majorBidi" w:cstheme="majorBidi"/>
        </w:rPr>
      </w:pPr>
    </w:p>
    <w:p w:rsidR="00637EDA" w:rsidRPr="001A7A49" w:rsidRDefault="00637EDA" w:rsidP="00637EDA">
      <w:pPr>
        <w:rPr>
          <w:rFonts w:asciiTheme="majorBidi" w:hAnsiTheme="majorBidi" w:cstheme="majorBidi"/>
        </w:rPr>
      </w:pPr>
    </w:p>
    <w:p w:rsidR="00637EDA" w:rsidRDefault="00637EDA" w:rsidP="00637EDA"/>
    <w:p w:rsidR="0093298C" w:rsidRPr="006D5DDC" w:rsidRDefault="0093298C" w:rsidP="006D5DDC">
      <w:pPr>
        <w:rPr>
          <w:szCs w:val="28"/>
        </w:rPr>
      </w:pPr>
    </w:p>
    <w:sectPr w:rsidR="0093298C" w:rsidRPr="006D5DDC" w:rsidSect="004C1331">
      <w:footerReference w:type="default" r:id="rId8"/>
      <w:pgSz w:w="11907" w:h="16839" w:code="9"/>
      <w:pgMar w:top="1440" w:right="1440" w:bottom="1440" w:left="1440" w:header="720" w:footer="454" w:gutter="0"/>
      <w:pgNumType w:start="6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C19" w:rsidRDefault="00231C19" w:rsidP="00EF03CB">
      <w:r>
        <w:separator/>
      </w:r>
    </w:p>
  </w:endnote>
  <w:endnote w:type="continuationSeparator" w:id="0">
    <w:p w:rsidR="00231C19" w:rsidRDefault="00231C19" w:rsidP="00EF03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New Century Schoolbook">
    <w:altName w:val="Centur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8626"/>
      <w:docPartObj>
        <w:docPartGallery w:val="Page Numbers (Bottom of Page)"/>
        <w:docPartUnique/>
      </w:docPartObj>
    </w:sdtPr>
    <w:sdtContent>
      <w:p w:rsidR="00031620" w:rsidRDefault="00D777B4">
        <w:pPr>
          <w:pStyle w:val="Footer"/>
          <w:jc w:val="center"/>
        </w:pPr>
        <w:fldSimple w:instr=" PAGE   \* MERGEFORMAT ">
          <w:r w:rsidR="00637EDA">
            <w:rPr>
              <w:noProof/>
            </w:rPr>
            <w:t>67</w:t>
          </w:r>
        </w:fldSimple>
      </w:p>
    </w:sdtContent>
  </w:sdt>
  <w:p w:rsidR="00EF03CB" w:rsidRDefault="00EF03CB" w:rsidP="00EF03C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C19" w:rsidRDefault="00231C19" w:rsidP="00EF03CB">
      <w:r>
        <w:separator/>
      </w:r>
    </w:p>
  </w:footnote>
  <w:footnote w:type="continuationSeparator" w:id="0">
    <w:p w:rsidR="00231C19" w:rsidRDefault="00231C19" w:rsidP="00EF0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20445"/>
    <w:multiLevelType w:val="hybridMultilevel"/>
    <w:tmpl w:val="D74E46A4"/>
    <w:lvl w:ilvl="0" w:tplc="04090005">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76774"/>
    <w:rsid w:val="00026830"/>
    <w:rsid w:val="00031620"/>
    <w:rsid w:val="000A6AE0"/>
    <w:rsid w:val="00112CFC"/>
    <w:rsid w:val="0022778A"/>
    <w:rsid w:val="00231C19"/>
    <w:rsid w:val="00293BD6"/>
    <w:rsid w:val="002E15A4"/>
    <w:rsid w:val="004C1331"/>
    <w:rsid w:val="005216AC"/>
    <w:rsid w:val="00575EDB"/>
    <w:rsid w:val="00597F8C"/>
    <w:rsid w:val="005B1093"/>
    <w:rsid w:val="00637EDA"/>
    <w:rsid w:val="006D5DDC"/>
    <w:rsid w:val="007351D6"/>
    <w:rsid w:val="00762B23"/>
    <w:rsid w:val="00787B17"/>
    <w:rsid w:val="007F2193"/>
    <w:rsid w:val="00815C46"/>
    <w:rsid w:val="00876774"/>
    <w:rsid w:val="008A54CE"/>
    <w:rsid w:val="0093298C"/>
    <w:rsid w:val="00970CED"/>
    <w:rsid w:val="009733E8"/>
    <w:rsid w:val="00A8052F"/>
    <w:rsid w:val="00AE21BA"/>
    <w:rsid w:val="00B42C65"/>
    <w:rsid w:val="00B53660"/>
    <w:rsid w:val="00B87F32"/>
    <w:rsid w:val="00B94AF0"/>
    <w:rsid w:val="00C04619"/>
    <w:rsid w:val="00C338F9"/>
    <w:rsid w:val="00C45242"/>
    <w:rsid w:val="00C80C20"/>
    <w:rsid w:val="00D34913"/>
    <w:rsid w:val="00D777B4"/>
    <w:rsid w:val="00E56231"/>
    <w:rsid w:val="00ED4876"/>
    <w:rsid w:val="00EE33BB"/>
    <w:rsid w:val="00EF03CB"/>
    <w:rsid w:val="00F61423"/>
    <w:rsid w:val="00F74402"/>
    <w:rsid w:val="00FE0C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D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03CB"/>
    <w:pPr>
      <w:tabs>
        <w:tab w:val="center" w:pos="4680"/>
        <w:tab w:val="right" w:pos="9360"/>
      </w:tabs>
    </w:pPr>
  </w:style>
  <w:style w:type="character" w:customStyle="1" w:styleId="HeaderChar">
    <w:name w:val="Header Char"/>
    <w:basedOn w:val="DefaultParagraphFont"/>
    <w:link w:val="Header"/>
    <w:uiPriority w:val="99"/>
    <w:semiHidden/>
    <w:rsid w:val="00EF03CB"/>
  </w:style>
  <w:style w:type="paragraph" w:styleId="Footer">
    <w:name w:val="footer"/>
    <w:basedOn w:val="Normal"/>
    <w:link w:val="FooterChar"/>
    <w:uiPriority w:val="99"/>
    <w:unhideWhenUsed/>
    <w:rsid w:val="00EF03CB"/>
    <w:pPr>
      <w:tabs>
        <w:tab w:val="center" w:pos="4680"/>
        <w:tab w:val="right" w:pos="9360"/>
      </w:tabs>
    </w:pPr>
  </w:style>
  <w:style w:type="character" w:customStyle="1" w:styleId="FooterChar">
    <w:name w:val="Footer Char"/>
    <w:basedOn w:val="DefaultParagraphFont"/>
    <w:link w:val="Footer"/>
    <w:uiPriority w:val="99"/>
    <w:rsid w:val="00EF03CB"/>
  </w:style>
  <w:style w:type="table" w:styleId="TableGrid">
    <w:name w:val="Table Grid"/>
    <w:basedOn w:val="TableNormal"/>
    <w:rsid w:val="006D5DD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text-it1">
    <w:name w:val="fulltext-it1"/>
    <w:basedOn w:val="DefaultParagraphFont"/>
    <w:rsid w:val="00637ED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6C32-6F63-4750-8342-FE275401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Hisham Minshawy</dc:creator>
  <cp:lastModifiedBy>Hisham Minshawy</cp:lastModifiedBy>
  <cp:revision>2</cp:revision>
  <dcterms:created xsi:type="dcterms:W3CDTF">2010-09-23T02:28:00Z</dcterms:created>
  <dcterms:modified xsi:type="dcterms:W3CDTF">2010-09-23T02:28:00Z</dcterms:modified>
</cp:coreProperties>
</file>